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CAC" w:rsidRPr="00DC35E5" w:rsidRDefault="00537CAC" w:rsidP="00537CAC">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537CAC">
        <w:rPr>
          <w:rFonts w:ascii="Arial" w:hAnsi="Arial" w:cs="Arial"/>
          <w:bCs/>
          <w:spacing w:val="-3"/>
          <w:sz w:val="22"/>
          <w:szCs w:val="22"/>
        </w:rPr>
        <w:t xml:space="preserve">The </w:t>
      </w:r>
      <w:r w:rsidR="005C2255" w:rsidRPr="00DC35E5">
        <w:rPr>
          <w:rFonts w:ascii="Arial" w:hAnsi="Arial" w:cs="Arial"/>
          <w:bCs/>
          <w:spacing w:val="-3"/>
          <w:sz w:val="22"/>
          <w:szCs w:val="22"/>
        </w:rPr>
        <w:t>Crime and Misconduct</w:t>
      </w:r>
      <w:r w:rsidRPr="00DC35E5">
        <w:rPr>
          <w:rFonts w:ascii="Arial" w:hAnsi="Arial" w:cs="Arial"/>
          <w:bCs/>
          <w:spacing w:val="-3"/>
          <w:sz w:val="22"/>
          <w:szCs w:val="22"/>
        </w:rPr>
        <w:t xml:space="preserve"> </w:t>
      </w:r>
      <w:r w:rsidR="004B308D" w:rsidRPr="00DC35E5">
        <w:rPr>
          <w:rFonts w:ascii="Arial" w:hAnsi="Arial" w:cs="Arial"/>
          <w:bCs/>
          <w:spacing w:val="-3"/>
          <w:sz w:val="22"/>
          <w:szCs w:val="22"/>
        </w:rPr>
        <w:t xml:space="preserve">and Summary Offences </w:t>
      </w:r>
      <w:r w:rsidRPr="00DC35E5">
        <w:rPr>
          <w:rFonts w:ascii="Arial" w:hAnsi="Arial" w:cs="Arial"/>
          <w:bCs/>
          <w:spacing w:val="-3"/>
          <w:sz w:val="22"/>
          <w:szCs w:val="22"/>
        </w:rPr>
        <w:t xml:space="preserve">Amendment Bill 2009 contains amendments to the </w:t>
      </w:r>
      <w:r w:rsidRPr="00DC35E5">
        <w:rPr>
          <w:rFonts w:ascii="Arial" w:hAnsi="Arial" w:cs="Arial"/>
          <w:bCs/>
          <w:i/>
          <w:spacing w:val="-3"/>
          <w:sz w:val="22"/>
          <w:szCs w:val="22"/>
        </w:rPr>
        <w:t>Crime and Misconduct Act 2001</w:t>
      </w:r>
      <w:r w:rsidR="004B308D" w:rsidRPr="00DC35E5">
        <w:rPr>
          <w:rFonts w:ascii="Arial" w:hAnsi="Arial" w:cs="Arial"/>
          <w:bCs/>
          <w:spacing w:val="-3"/>
          <w:sz w:val="22"/>
          <w:szCs w:val="22"/>
        </w:rPr>
        <w:t xml:space="preserve"> and the </w:t>
      </w:r>
      <w:r w:rsidR="004B308D" w:rsidRPr="00DC35E5">
        <w:rPr>
          <w:rFonts w:ascii="Arial" w:hAnsi="Arial" w:cs="Arial"/>
          <w:bCs/>
          <w:i/>
          <w:spacing w:val="-3"/>
          <w:sz w:val="22"/>
          <w:szCs w:val="22"/>
        </w:rPr>
        <w:t>Summary Offences Act 2005</w:t>
      </w:r>
      <w:r w:rsidRPr="00DC35E5">
        <w:rPr>
          <w:rFonts w:ascii="Arial" w:hAnsi="Arial" w:cs="Arial"/>
          <w:bCs/>
          <w:spacing w:val="-3"/>
          <w:sz w:val="22"/>
          <w:szCs w:val="22"/>
        </w:rPr>
        <w:t>.</w:t>
      </w:r>
    </w:p>
    <w:p w:rsidR="00537CAC" w:rsidRPr="00DC35E5" w:rsidRDefault="0005445D" w:rsidP="00537CAC">
      <w:pPr>
        <w:numPr>
          <w:ilvl w:val="0"/>
          <w:numId w:val="1"/>
        </w:numPr>
        <w:tabs>
          <w:tab w:val="clear" w:pos="720"/>
          <w:tab w:val="num" w:pos="360"/>
        </w:tabs>
        <w:spacing w:before="240"/>
        <w:ind w:left="360"/>
        <w:jc w:val="both"/>
        <w:rPr>
          <w:rFonts w:ascii="Arial" w:hAnsi="Arial" w:cs="Arial"/>
          <w:bCs/>
          <w:spacing w:val="-3"/>
          <w:sz w:val="22"/>
          <w:szCs w:val="22"/>
        </w:rPr>
      </w:pPr>
      <w:r w:rsidRPr="00DC35E5">
        <w:rPr>
          <w:rFonts w:ascii="Arial" w:hAnsi="Arial" w:cs="Arial"/>
          <w:bCs/>
          <w:spacing w:val="-3"/>
          <w:sz w:val="22"/>
          <w:szCs w:val="22"/>
        </w:rPr>
        <w:t xml:space="preserve">The Bill amends </w:t>
      </w:r>
      <w:r w:rsidR="00537CAC" w:rsidRPr="00DC35E5">
        <w:rPr>
          <w:rFonts w:ascii="Arial" w:hAnsi="Arial" w:cs="Arial"/>
          <w:bCs/>
          <w:spacing w:val="-3"/>
          <w:sz w:val="22"/>
          <w:szCs w:val="22"/>
        </w:rPr>
        <w:t xml:space="preserve">the </w:t>
      </w:r>
      <w:r w:rsidR="00537CAC" w:rsidRPr="00DC35E5">
        <w:rPr>
          <w:rFonts w:ascii="Arial" w:hAnsi="Arial" w:cs="Arial"/>
          <w:bCs/>
          <w:i/>
          <w:spacing w:val="-3"/>
          <w:sz w:val="22"/>
          <w:szCs w:val="22"/>
        </w:rPr>
        <w:t xml:space="preserve">Crime and Misconduct Act 2001 </w:t>
      </w:r>
      <w:r w:rsidRPr="00DC35E5">
        <w:rPr>
          <w:rFonts w:ascii="Arial" w:hAnsi="Arial" w:cs="Arial"/>
          <w:bCs/>
          <w:spacing w:val="-3"/>
          <w:sz w:val="22"/>
          <w:szCs w:val="22"/>
        </w:rPr>
        <w:t xml:space="preserve">to validate past and future use of general ‘umbrella’ referrals of major crime to the Crime and Misconduct Commission and to subject general referrals to periodic review to ensure they remain appropriate over time.  In doing so, the Bill remedies the effect of the decision of </w:t>
      </w:r>
      <w:r w:rsidRPr="00DC35E5">
        <w:rPr>
          <w:rFonts w:ascii="Arial" w:hAnsi="Arial" w:cs="Arial"/>
          <w:bCs/>
          <w:i/>
          <w:spacing w:val="-3"/>
          <w:sz w:val="22"/>
          <w:szCs w:val="22"/>
        </w:rPr>
        <w:t>Scott v Witness C</w:t>
      </w:r>
      <w:r w:rsidRPr="00DC35E5">
        <w:rPr>
          <w:rFonts w:ascii="Arial" w:hAnsi="Arial" w:cs="Arial"/>
          <w:bCs/>
          <w:spacing w:val="-3"/>
          <w:sz w:val="22"/>
          <w:szCs w:val="22"/>
        </w:rPr>
        <w:t xml:space="preserve"> (2009) QSC 35 and gives effect to Parliament’s original intention that that the crime function of the former Queensland Crime Commission and the CMC should be subject to scrutiny by an independent reference committee, which could use both specific and general referral mechanisms.</w:t>
      </w:r>
    </w:p>
    <w:p w:rsidR="004B308D" w:rsidRPr="00DC35E5" w:rsidRDefault="004B308D" w:rsidP="004B308D">
      <w:pPr>
        <w:numPr>
          <w:ilvl w:val="0"/>
          <w:numId w:val="1"/>
        </w:numPr>
        <w:tabs>
          <w:tab w:val="clear" w:pos="720"/>
          <w:tab w:val="num" w:pos="360"/>
        </w:tabs>
        <w:spacing w:before="240"/>
        <w:ind w:left="360"/>
        <w:jc w:val="both"/>
        <w:rPr>
          <w:rFonts w:ascii="Arial" w:hAnsi="Arial" w:cs="Arial"/>
          <w:bCs/>
          <w:spacing w:val="-3"/>
          <w:sz w:val="22"/>
          <w:szCs w:val="22"/>
        </w:rPr>
      </w:pPr>
      <w:r w:rsidRPr="00DC35E5">
        <w:rPr>
          <w:rFonts w:ascii="Arial" w:hAnsi="Arial" w:cs="Arial"/>
          <w:bCs/>
          <w:spacing w:val="-3"/>
          <w:sz w:val="22"/>
          <w:szCs w:val="22"/>
        </w:rPr>
        <w:t xml:space="preserve">The Bill amends the </w:t>
      </w:r>
      <w:r w:rsidRPr="00DC35E5">
        <w:rPr>
          <w:rFonts w:ascii="Arial" w:hAnsi="Arial" w:cs="Arial"/>
          <w:bCs/>
          <w:i/>
          <w:spacing w:val="-3"/>
          <w:sz w:val="22"/>
          <w:szCs w:val="22"/>
        </w:rPr>
        <w:t>Summary Offences Act 2005</w:t>
      </w:r>
      <w:r w:rsidRPr="00DC35E5">
        <w:rPr>
          <w:rFonts w:ascii="Arial" w:hAnsi="Arial" w:cs="Arial"/>
          <w:bCs/>
          <w:spacing w:val="-3"/>
          <w:sz w:val="22"/>
          <w:szCs w:val="22"/>
        </w:rPr>
        <w:t xml:space="preserve"> to </w:t>
      </w:r>
      <w:r w:rsidR="004D573E" w:rsidRPr="00DC35E5">
        <w:rPr>
          <w:rFonts w:ascii="Arial" w:hAnsi="Arial" w:cs="Arial"/>
          <w:bCs/>
          <w:spacing w:val="-3"/>
          <w:sz w:val="22"/>
          <w:szCs w:val="22"/>
        </w:rPr>
        <w:t>insert a specific offence applying to rock throwing and other specified conduct which endangers or is likely to endanger the safe use of vehicles.</w:t>
      </w:r>
    </w:p>
    <w:p w:rsidR="00537CAC" w:rsidRPr="00DC35E5" w:rsidRDefault="00537CAC" w:rsidP="00537CAC">
      <w:pPr>
        <w:numPr>
          <w:ilvl w:val="0"/>
          <w:numId w:val="1"/>
        </w:numPr>
        <w:tabs>
          <w:tab w:val="clear" w:pos="720"/>
          <w:tab w:val="num" w:pos="360"/>
        </w:tabs>
        <w:spacing w:before="240"/>
        <w:ind w:left="360"/>
        <w:jc w:val="both"/>
        <w:rPr>
          <w:rFonts w:ascii="Arial" w:hAnsi="Arial" w:cs="Arial"/>
          <w:sz w:val="22"/>
          <w:szCs w:val="22"/>
        </w:rPr>
      </w:pPr>
      <w:r w:rsidRPr="00DC35E5">
        <w:rPr>
          <w:rFonts w:ascii="Arial" w:hAnsi="Arial" w:cs="Arial"/>
          <w:sz w:val="22"/>
          <w:szCs w:val="22"/>
          <w:u w:val="single"/>
        </w:rPr>
        <w:t>Cabinet approved</w:t>
      </w:r>
      <w:r w:rsidRPr="00DC35E5">
        <w:rPr>
          <w:rFonts w:ascii="Arial" w:hAnsi="Arial" w:cs="Arial"/>
          <w:sz w:val="22"/>
          <w:szCs w:val="22"/>
        </w:rPr>
        <w:t xml:space="preserve"> the introduction of the </w:t>
      </w:r>
      <w:r w:rsidR="00B779C1" w:rsidRPr="00DC35E5">
        <w:rPr>
          <w:rFonts w:ascii="Arial" w:hAnsi="Arial" w:cs="Arial"/>
          <w:sz w:val="22"/>
          <w:szCs w:val="22"/>
        </w:rPr>
        <w:t xml:space="preserve">Crime and Misconduct </w:t>
      </w:r>
      <w:r w:rsidR="004B308D" w:rsidRPr="00DC35E5">
        <w:rPr>
          <w:rFonts w:ascii="Arial" w:hAnsi="Arial" w:cs="Arial"/>
          <w:sz w:val="22"/>
          <w:szCs w:val="22"/>
        </w:rPr>
        <w:t xml:space="preserve">and Summary Offences </w:t>
      </w:r>
      <w:r w:rsidRPr="00DC35E5">
        <w:rPr>
          <w:rFonts w:ascii="Arial" w:hAnsi="Arial" w:cs="Arial"/>
          <w:sz w:val="22"/>
          <w:szCs w:val="22"/>
        </w:rPr>
        <w:t>Amendment Bill 2009</w:t>
      </w:r>
      <w:r w:rsidR="001311CF" w:rsidRPr="00DC35E5">
        <w:rPr>
          <w:rFonts w:ascii="Arial" w:hAnsi="Arial" w:cs="Arial"/>
          <w:sz w:val="22"/>
          <w:szCs w:val="22"/>
        </w:rPr>
        <w:t xml:space="preserve"> into the Legislative Assembly</w:t>
      </w:r>
      <w:r w:rsidRPr="00DC35E5">
        <w:rPr>
          <w:rFonts w:ascii="Arial" w:hAnsi="Arial" w:cs="Arial"/>
          <w:sz w:val="22"/>
          <w:szCs w:val="22"/>
        </w:rPr>
        <w:t>.</w:t>
      </w:r>
    </w:p>
    <w:p w:rsidR="00537CAC" w:rsidRPr="00DC35E5" w:rsidRDefault="00537CAC" w:rsidP="00537CAC">
      <w:pPr>
        <w:numPr>
          <w:ilvl w:val="0"/>
          <w:numId w:val="1"/>
        </w:numPr>
        <w:tabs>
          <w:tab w:val="clear" w:pos="720"/>
          <w:tab w:val="num" w:pos="360"/>
        </w:tabs>
        <w:spacing w:before="240"/>
        <w:ind w:left="360"/>
        <w:jc w:val="both"/>
        <w:rPr>
          <w:rFonts w:ascii="Arial" w:hAnsi="Arial" w:cs="Arial"/>
          <w:sz w:val="22"/>
          <w:szCs w:val="22"/>
        </w:rPr>
      </w:pPr>
      <w:r w:rsidRPr="00DC35E5">
        <w:rPr>
          <w:rFonts w:ascii="Arial" w:hAnsi="Arial" w:cs="Arial"/>
          <w:i/>
          <w:sz w:val="22"/>
          <w:szCs w:val="22"/>
          <w:u w:val="single"/>
        </w:rPr>
        <w:t xml:space="preserve">Attachments </w:t>
      </w:r>
      <w:r w:rsidRPr="00DC35E5">
        <w:rPr>
          <w:rFonts w:ascii="Arial" w:hAnsi="Arial" w:cs="Arial"/>
          <w:sz w:val="22"/>
          <w:szCs w:val="22"/>
        </w:rPr>
        <w:t>-</w:t>
      </w:r>
    </w:p>
    <w:p w:rsidR="00537CAC" w:rsidRPr="00DC35E5" w:rsidRDefault="0019762B" w:rsidP="00CF3AAD">
      <w:pPr>
        <w:numPr>
          <w:ilvl w:val="0"/>
          <w:numId w:val="4"/>
        </w:numPr>
        <w:spacing w:before="240"/>
        <w:jc w:val="both"/>
        <w:rPr>
          <w:rFonts w:ascii="Arial" w:hAnsi="Arial" w:cs="Arial"/>
          <w:sz w:val="22"/>
          <w:szCs w:val="22"/>
        </w:rPr>
      </w:pPr>
      <w:hyperlink r:id="rId7" w:history="1">
        <w:r w:rsidR="00B779C1" w:rsidRPr="00F030BF">
          <w:rPr>
            <w:rStyle w:val="Hyperlink"/>
            <w:rFonts w:ascii="Arial" w:hAnsi="Arial" w:cs="Arial"/>
            <w:sz w:val="22"/>
            <w:szCs w:val="22"/>
          </w:rPr>
          <w:t xml:space="preserve">Crime and Misconduct </w:t>
        </w:r>
        <w:r w:rsidR="004B308D" w:rsidRPr="00F030BF">
          <w:rPr>
            <w:rStyle w:val="Hyperlink"/>
            <w:rFonts w:ascii="Arial" w:hAnsi="Arial" w:cs="Arial"/>
            <w:sz w:val="22"/>
            <w:szCs w:val="22"/>
          </w:rPr>
          <w:t xml:space="preserve">and Summary Offences </w:t>
        </w:r>
        <w:r w:rsidR="00B779C1" w:rsidRPr="00F030BF">
          <w:rPr>
            <w:rStyle w:val="Hyperlink"/>
            <w:rFonts w:ascii="Arial" w:hAnsi="Arial" w:cs="Arial"/>
            <w:sz w:val="22"/>
            <w:szCs w:val="22"/>
          </w:rPr>
          <w:t xml:space="preserve">Amendment </w:t>
        </w:r>
        <w:r w:rsidR="00537CAC" w:rsidRPr="00F030BF">
          <w:rPr>
            <w:rStyle w:val="Hyperlink"/>
            <w:rFonts w:ascii="Arial" w:hAnsi="Arial" w:cs="Arial"/>
            <w:sz w:val="22"/>
            <w:szCs w:val="22"/>
          </w:rPr>
          <w:t>Bill 2009</w:t>
        </w:r>
      </w:hyperlink>
    </w:p>
    <w:p w:rsidR="00537CAC" w:rsidRPr="00DC35E5" w:rsidRDefault="0019762B" w:rsidP="00CF3AAD">
      <w:pPr>
        <w:numPr>
          <w:ilvl w:val="0"/>
          <w:numId w:val="4"/>
        </w:numPr>
        <w:spacing w:before="240"/>
        <w:jc w:val="both"/>
        <w:rPr>
          <w:rFonts w:ascii="Arial" w:hAnsi="Arial" w:cs="Arial"/>
          <w:sz w:val="22"/>
          <w:szCs w:val="22"/>
        </w:rPr>
      </w:pPr>
      <w:hyperlink r:id="rId8" w:history="1">
        <w:r w:rsidR="00537CAC" w:rsidRPr="00F030BF">
          <w:rPr>
            <w:rStyle w:val="Hyperlink"/>
            <w:rFonts w:ascii="Arial" w:hAnsi="Arial" w:cs="Arial"/>
            <w:sz w:val="22"/>
            <w:szCs w:val="22"/>
          </w:rPr>
          <w:t>Explanatory Notes</w:t>
        </w:r>
        <w:r w:rsidR="00277C41" w:rsidRPr="00F030BF">
          <w:rPr>
            <w:rStyle w:val="Hyperlink"/>
            <w:rFonts w:ascii="Arial" w:hAnsi="Arial" w:cs="Arial"/>
            <w:sz w:val="22"/>
            <w:szCs w:val="22"/>
          </w:rPr>
          <w:t xml:space="preserve"> to the Crime and Misconduct and Summary Offences Amendment Bill 2009</w:t>
        </w:r>
      </w:hyperlink>
    </w:p>
    <w:p w:rsidR="00537CAC" w:rsidRPr="00C07656" w:rsidRDefault="00537CAC" w:rsidP="00277C41">
      <w:pPr>
        <w:spacing w:before="240"/>
        <w:jc w:val="both"/>
        <w:rPr>
          <w:rFonts w:ascii="Arial" w:hAnsi="Arial" w:cs="Arial"/>
          <w:sz w:val="22"/>
          <w:szCs w:val="22"/>
        </w:rPr>
      </w:pPr>
    </w:p>
    <w:p w:rsidR="00094A7F" w:rsidRDefault="00094A7F"/>
    <w:sectPr w:rsidR="00094A7F" w:rsidSect="00537CAC">
      <w:headerReference w:type="default" r:id="rId9"/>
      <w:footerReference w:type="default" r:id="rId10"/>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F8E" w:rsidRDefault="00215F8E">
      <w:r>
        <w:separator/>
      </w:r>
    </w:p>
  </w:endnote>
  <w:endnote w:type="continuationSeparator" w:id="0">
    <w:p w:rsidR="00215F8E" w:rsidRDefault="0021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65" w:rsidRPr="001141E1" w:rsidRDefault="00D74A65" w:rsidP="00537CA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F8E" w:rsidRDefault="00215F8E">
      <w:r>
        <w:separator/>
      </w:r>
    </w:p>
  </w:footnote>
  <w:footnote w:type="continuationSeparator" w:id="0">
    <w:p w:rsidR="00215F8E" w:rsidRDefault="00215F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A65" w:rsidRDefault="00A56BE2" w:rsidP="00537CAC">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114300</wp:posOffset>
          </wp:positionH>
          <wp:positionV relativeFrom="paragraph">
            <wp:posOffset>3810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p>
  <w:p w:rsidR="00D74A65" w:rsidRDefault="00D74A65" w:rsidP="00537CAC">
    <w:pPr>
      <w:pStyle w:val="Header"/>
      <w:jc w:val="both"/>
      <w:rPr>
        <w:rFonts w:ascii="Arial" w:hAnsi="Arial" w:cs="Arial"/>
        <w:b/>
        <w:sz w:val="22"/>
        <w:szCs w:val="22"/>
        <w:u w:val="single"/>
      </w:rPr>
    </w:pPr>
  </w:p>
  <w:p w:rsidR="00D74A65" w:rsidRDefault="00D74A65" w:rsidP="00537CAC">
    <w:pPr>
      <w:pStyle w:val="Header"/>
      <w:jc w:val="both"/>
      <w:rPr>
        <w:rFonts w:ascii="Arial" w:hAnsi="Arial" w:cs="Arial"/>
        <w:b/>
        <w:sz w:val="22"/>
        <w:szCs w:val="22"/>
        <w:u w:val="single"/>
      </w:rPr>
    </w:pPr>
  </w:p>
  <w:p w:rsidR="00D74A65" w:rsidRDefault="00D74A65" w:rsidP="00537CAC">
    <w:pPr>
      <w:pStyle w:val="Header"/>
      <w:jc w:val="both"/>
      <w:rPr>
        <w:rFonts w:ascii="Arial" w:hAnsi="Arial" w:cs="Arial"/>
        <w:b/>
        <w:sz w:val="22"/>
        <w:szCs w:val="22"/>
        <w:u w:val="single"/>
      </w:rPr>
    </w:pPr>
  </w:p>
  <w:p w:rsidR="00D74A65" w:rsidRPr="000400F9" w:rsidRDefault="00D74A65" w:rsidP="004D164A">
    <w:pPr>
      <w:pStyle w:val="Header"/>
      <w:jc w:val="center"/>
      <w:rPr>
        <w:rFonts w:ascii="Arial" w:hAnsi="Arial" w:cs="Arial"/>
        <w:b/>
        <w:sz w:val="22"/>
        <w:szCs w:val="22"/>
        <w:u w:val="single"/>
      </w:rPr>
    </w:pPr>
    <w:r w:rsidRPr="000400F9">
      <w:rPr>
        <w:rFonts w:ascii="Arial" w:hAnsi="Arial" w:cs="Arial"/>
        <w:b/>
        <w:sz w:val="22"/>
        <w:szCs w:val="22"/>
        <w:u w:val="single"/>
      </w:rPr>
      <w:t xml:space="preserve">Cabinet – </w:t>
    </w:r>
    <w:r>
      <w:rPr>
        <w:rFonts w:ascii="Arial" w:hAnsi="Arial" w:cs="Arial"/>
        <w:b/>
        <w:sz w:val="22"/>
        <w:szCs w:val="22"/>
        <w:u w:val="single"/>
      </w:rPr>
      <w:t>April 2009</w:t>
    </w:r>
  </w:p>
  <w:p w:rsidR="00D74A65" w:rsidRDefault="00D74A65" w:rsidP="00537CAC">
    <w:pPr>
      <w:pStyle w:val="Header"/>
      <w:spacing w:before="120"/>
      <w:rPr>
        <w:rFonts w:ascii="Arial" w:hAnsi="Arial" w:cs="Arial"/>
        <w:b/>
        <w:sz w:val="22"/>
        <w:szCs w:val="22"/>
        <w:u w:val="single"/>
      </w:rPr>
    </w:pPr>
    <w:r w:rsidRPr="00DC35E5">
      <w:rPr>
        <w:rFonts w:ascii="Arial" w:hAnsi="Arial" w:cs="Arial"/>
        <w:b/>
        <w:sz w:val="22"/>
        <w:szCs w:val="22"/>
        <w:u w:val="single"/>
      </w:rPr>
      <w:t>Crime and Misconduct and Summary Offences Amendment Bill 2009</w:t>
    </w:r>
    <w:r>
      <w:rPr>
        <w:rFonts w:ascii="Arial" w:hAnsi="Arial" w:cs="Arial"/>
        <w:b/>
        <w:sz w:val="22"/>
        <w:szCs w:val="22"/>
        <w:u w:val="single"/>
      </w:rPr>
      <w:t xml:space="preserve"> </w:t>
    </w:r>
  </w:p>
  <w:p w:rsidR="00D74A65" w:rsidRDefault="00D74A65" w:rsidP="00537CAC">
    <w:pPr>
      <w:pStyle w:val="Header"/>
      <w:spacing w:before="120"/>
      <w:rPr>
        <w:rFonts w:ascii="Arial" w:hAnsi="Arial" w:cs="Arial"/>
        <w:b/>
        <w:sz w:val="22"/>
        <w:szCs w:val="22"/>
        <w:u w:val="single"/>
      </w:rPr>
    </w:pPr>
    <w:r w:rsidRPr="005C687D">
      <w:rPr>
        <w:rFonts w:ascii="Arial" w:hAnsi="Arial" w:cs="Arial"/>
        <w:b/>
        <w:sz w:val="22"/>
        <w:szCs w:val="22"/>
        <w:u w:val="single"/>
      </w:rPr>
      <w:t xml:space="preserve">Attorney-General and Minister for </w:t>
    </w:r>
    <w:r>
      <w:rPr>
        <w:rFonts w:ascii="Arial" w:hAnsi="Arial" w:cs="Arial"/>
        <w:b/>
        <w:sz w:val="22"/>
        <w:szCs w:val="22"/>
        <w:u w:val="single"/>
      </w:rPr>
      <w:t>Industrial Relations</w:t>
    </w:r>
  </w:p>
  <w:p w:rsidR="00D74A65" w:rsidRPr="00F10DF9" w:rsidRDefault="00D74A65" w:rsidP="00537CAC">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717BE"/>
    <w:multiLevelType w:val="multilevel"/>
    <w:tmpl w:val="2396ACA6"/>
    <w:lvl w:ilvl="0">
      <w:start w:val="1"/>
      <w:numFmt w:val="decimal"/>
      <w:lvlText w:val="%1."/>
      <w:lvlJc w:val="left"/>
      <w:pPr>
        <w:tabs>
          <w:tab w:val="num" w:pos="720"/>
        </w:tabs>
        <w:ind w:left="720" w:hanging="360"/>
      </w:pPr>
    </w:lvl>
    <w:lvl w:ilvl="1">
      <w:start w:val="1"/>
      <w:numFmt w:val="decimal"/>
      <w:lvlText w:val="%2."/>
      <w:lvlJc w:val="left"/>
      <w:pPr>
        <w:tabs>
          <w:tab w:val="num" w:pos="1443"/>
        </w:tabs>
        <w:ind w:left="1443" w:hanging="363"/>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EEA4381"/>
    <w:multiLevelType w:val="hybridMultilevel"/>
    <w:tmpl w:val="CA32658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70B3013"/>
    <w:multiLevelType w:val="hybridMultilevel"/>
    <w:tmpl w:val="27288AE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AC"/>
    <w:rsid w:val="0005445D"/>
    <w:rsid w:val="00094A7F"/>
    <w:rsid w:val="000E2633"/>
    <w:rsid w:val="001311CF"/>
    <w:rsid w:val="0019762B"/>
    <w:rsid w:val="001C67F5"/>
    <w:rsid w:val="00215F8E"/>
    <w:rsid w:val="00270987"/>
    <w:rsid w:val="00277C41"/>
    <w:rsid w:val="002F0DED"/>
    <w:rsid w:val="002F30BB"/>
    <w:rsid w:val="003A45FE"/>
    <w:rsid w:val="0048167E"/>
    <w:rsid w:val="004B308D"/>
    <w:rsid w:val="004B6E90"/>
    <w:rsid w:val="004D164A"/>
    <w:rsid w:val="004D573E"/>
    <w:rsid w:val="00537CAC"/>
    <w:rsid w:val="00565BE0"/>
    <w:rsid w:val="00567747"/>
    <w:rsid w:val="005C2255"/>
    <w:rsid w:val="00695BE6"/>
    <w:rsid w:val="00891ED0"/>
    <w:rsid w:val="008B483A"/>
    <w:rsid w:val="00A56BE2"/>
    <w:rsid w:val="00AF73E7"/>
    <w:rsid w:val="00B00BE5"/>
    <w:rsid w:val="00B779C1"/>
    <w:rsid w:val="00CA4F8D"/>
    <w:rsid w:val="00CE6B8D"/>
    <w:rsid w:val="00CF3AAD"/>
    <w:rsid w:val="00D24E94"/>
    <w:rsid w:val="00D37C27"/>
    <w:rsid w:val="00D602B0"/>
    <w:rsid w:val="00D74A65"/>
    <w:rsid w:val="00DC35E5"/>
    <w:rsid w:val="00DC7C09"/>
    <w:rsid w:val="00E502CB"/>
    <w:rsid w:val="00E6524E"/>
    <w:rsid w:val="00F030BF"/>
    <w:rsid w:val="00F0771A"/>
    <w:rsid w:val="00F67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C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7CAC"/>
    <w:pPr>
      <w:tabs>
        <w:tab w:val="center" w:pos="4153"/>
        <w:tab w:val="right" w:pos="8306"/>
      </w:tabs>
    </w:pPr>
  </w:style>
  <w:style w:type="paragraph" w:styleId="Footer">
    <w:name w:val="footer"/>
    <w:basedOn w:val="Normal"/>
    <w:rsid w:val="00537CAC"/>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030BF"/>
    <w:rPr>
      <w:color w:val="0000FF"/>
      <w:u w:val="single"/>
    </w:rPr>
  </w:style>
  <w:style w:type="character" w:styleId="FollowedHyperlink">
    <w:name w:val="FollowedHyperlink"/>
    <w:basedOn w:val="DefaultParagraphFont"/>
    <w:rsid w:val="00567747"/>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rime%20Misconduct%20Explanatory%20Notes.pdf" TargetMode="External"/><Relationship Id="rId3" Type="http://schemas.openxmlformats.org/officeDocument/2006/relationships/settings" Target="settings.xml"/><Relationship Id="rId7" Type="http://schemas.openxmlformats.org/officeDocument/2006/relationships/hyperlink" Target="Attachments/Crime%20Misconduct%20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1085</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CharactersWithSpaces>
  <SharedDoc>false</SharedDoc>
  <HyperlinkBase>https://www.cabinet.qld.gov.au/documents/2009/Apr/Criminal Code Crime Misconduct Bill/</HyperlinkBase>
  <HLinks>
    <vt:vector size="12" baseType="variant">
      <vt:variant>
        <vt:i4>6619171</vt:i4>
      </vt:variant>
      <vt:variant>
        <vt:i4>3</vt:i4>
      </vt:variant>
      <vt:variant>
        <vt:i4>0</vt:i4>
      </vt:variant>
      <vt:variant>
        <vt:i4>5</vt:i4>
      </vt:variant>
      <vt:variant>
        <vt:lpwstr>Attachments/Crime Misconduct Explanatory Notes.pdf</vt:lpwstr>
      </vt:variant>
      <vt:variant>
        <vt:lpwstr/>
      </vt:variant>
      <vt:variant>
        <vt:i4>6094922</vt:i4>
      </vt:variant>
      <vt:variant>
        <vt:i4>0</vt:i4>
      </vt:variant>
      <vt:variant>
        <vt:i4>0</vt:i4>
      </vt:variant>
      <vt:variant>
        <vt:i4>5</vt:i4>
      </vt:variant>
      <vt:variant>
        <vt:lpwstr>Attachments/Crime Misconduct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2017-10-24T21:57:00Z</dcterms:created>
  <dcterms:modified xsi:type="dcterms:W3CDTF">2018-03-06T00:54:00Z</dcterms:modified>
  <cp:category>Crime,Crime_and_Misconduct_Commission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-1153637300</vt:i4>
  </property>
  <property fmtid="{D5CDD505-2E9C-101B-9397-08002B2CF9AE}" pid="3" name="_NewReviewCycle">
    <vt:lpwstr/>
  </property>
  <property fmtid="{D5CDD505-2E9C-101B-9397-08002B2CF9AE}" pid="4" name="_PreviousAdHocReviewCycleID">
    <vt:i4>364909944</vt:i4>
  </property>
  <property fmtid="{D5CDD505-2E9C-101B-9397-08002B2CF9AE}" pid="5" name="_ReviewingToolsShownOnce">
    <vt:lpwstr/>
  </property>
</Properties>
</file>